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9C9" w:rsidRDefault="00B009C9" w:rsidP="00B009C9">
      <w:pPr>
        <w:rPr>
          <w:rFonts w:ascii="Tahoma" w:hAnsi="Tahoma" w:cs="Tahoma"/>
        </w:rPr>
      </w:pPr>
      <w:r w:rsidRPr="00394C9A">
        <w:rPr>
          <w:rFonts w:ascii="Tahoma" w:hAnsi="Tahoma" w:cs="Tahoma"/>
          <w:u w:val="single"/>
        </w:rPr>
        <w:t>OGGETTO</w:t>
      </w:r>
      <w:r>
        <w:rPr>
          <w:rFonts w:ascii="Tahoma" w:hAnsi="Tahoma" w:cs="Tahoma"/>
        </w:rPr>
        <w:t>: EMERGENZA SANITÀ: LE PROPOSTE DEGLI INGEGNERI GENOVESI</w:t>
      </w:r>
    </w:p>
    <w:p w:rsidR="00B009C9" w:rsidRDefault="00B009C9" w:rsidP="00B009C9">
      <w:pPr>
        <w:rPr>
          <w:rFonts w:ascii="Tahoma" w:hAnsi="Tahoma" w:cs="Tahoma"/>
        </w:rPr>
      </w:pPr>
    </w:p>
    <w:p w:rsidR="00B009C9" w:rsidRDefault="00B009C9" w:rsidP="00B009C9">
      <w:pPr>
        <w:rPr>
          <w:rFonts w:ascii="Tahoma" w:hAnsi="Tahoma" w:cs="Tahoma"/>
        </w:rPr>
      </w:pPr>
    </w:p>
    <w:p w:rsidR="00B009C9" w:rsidRPr="00394C9A" w:rsidRDefault="00B009C9" w:rsidP="00B009C9">
      <w:pPr>
        <w:jc w:val="center"/>
        <w:rPr>
          <w:rFonts w:ascii="Tahoma" w:hAnsi="Tahoma" w:cs="Tahoma"/>
          <w:u w:val="single"/>
        </w:rPr>
      </w:pPr>
      <w:r w:rsidRPr="00394C9A">
        <w:rPr>
          <w:rFonts w:ascii="Tahoma" w:hAnsi="Tahoma" w:cs="Tahoma"/>
          <w:u w:val="single"/>
        </w:rPr>
        <w:t>COMUNICATO STAMPA</w:t>
      </w:r>
    </w:p>
    <w:p w:rsidR="00B009C9" w:rsidRDefault="00B009C9" w:rsidP="00B009C9">
      <w:pPr>
        <w:rPr>
          <w:rFonts w:ascii="Tahoma" w:hAnsi="Tahoma" w:cs="Tahoma"/>
        </w:rPr>
      </w:pPr>
    </w:p>
    <w:p w:rsidR="00B009C9" w:rsidRDefault="00B009C9" w:rsidP="00B009C9">
      <w:pPr>
        <w:rPr>
          <w:rFonts w:ascii="Tahoma" w:hAnsi="Tahoma" w:cs="Tahoma"/>
        </w:rPr>
      </w:pPr>
      <w:r>
        <w:rPr>
          <w:rFonts w:ascii="Tahoma" w:hAnsi="Tahoma" w:cs="Tahoma"/>
        </w:rPr>
        <w:t>LE PROPOSTE IN UN DOCUMENTO DELLA COMMISSIONE DELL’ORDINE GENOVESE</w:t>
      </w:r>
      <w:r w:rsidRPr="00AB5D10">
        <w:rPr>
          <w:rFonts w:ascii="Tahoma" w:hAnsi="Tahoma" w:cs="Tahoma"/>
        </w:rPr>
        <w:t xml:space="preserve"> </w:t>
      </w:r>
    </w:p>
    <w:p w:rsidR="00B009C9" w:rsidRPr="00394C9A" w:rsidRDefault="00B009C9" w:rsidP="00B009C9">
      <w:pPr>
        <w:rPr>
          <w:rFonts w:ascii="Tahoma" w:hAnsi="Tahoma" w:cs="Tahoma"/>
          <w:b/>
          <w:sz w:val="56"/>
          <w:szCs w:val="56"/>
        </w:rPr>
      </w:pPr>
      <w:r>
        <w:rPr>
          <w:rFonts w:ascii="Tahoma" w:hAnsi="Tahoma" w:cs="Tahoma"/>
          <w:b/>
          <w:sz w:val="56"/>
          <w:szCs w:val="56"/>
        </w:rPr>
        <w:t>“Compresse</w:t>
      </w:r>
      <w:r w:rsidRPr="00603819">
        <w:rPr>
          <w:rFonts w:ascii="Tahoma" w:hAnsi="Tahoma" w:cs="Tahoma"/>
          <w:b/>
          <w:sz w:val="56"/>
          <w:szCs w:val="56"/>
        </w:rPr>
        <w:t xml:space="preserve"> </w:t>
      </w:r>
      <w:r>
        <w:rPr>
          <w:rFonts w:ascii="Tahoma" w:hAnsi="Tahoma" w:cs="Tahoma"/>
          <w:b/>
          <w:sz w:val="56"/>
          <w:szCs w:val="56"/>
        </w:rPr>
        <w:t>di</w:t>
      </w:r>
      <w:r w:rsidRPr="00603819">
        <w:rPr>
          <w:rFonts w:ascii="Tahoma" w:hAnsi="Tahoma" w:cs="Tahoma"/>
          <w:b/>
          <w:sz w:val="56"/>
          <w:szCs w:val="56"/>
        </w:rPr>
        <w:t xml:space="preserve"> Ingegneri</w:t>
      </w:r>
      <w:r>
        <w:rPr>
          <w:rFonts w:ascii="Tahoma" w:hAnsi="Tahoma" w:cs="Tahoma"/>
          <w:b/>
          <w:sz w:val="56"/>
          <w:szCs w:val="56"/>
        </w:rPr>
        <w:t>a”</w:t>
      </w:r>
      <w:r w:rsidRPr="00603819">
        <w:rPr>
          <w:rFonts w:ascii="Tahoma" w:hAnsi="Tahoma" w:cs="Tahoma"/>
          <w:b/>
          <w:sz w:val="56"/>
          <w:szCs w:val="56"/>
        </w:rPr>
        <w:t xml:space="preserve"> </w:t>
      </w:r>
      <w:r w:rsidRPr="00603819">
        <w:rPr>
          <w:rFonts w:ascii="Tahoma" w:hAnsi="Tahoma" w:cs="Tahoma"/>
          <w:b/>
          <w:sz w:val="56"/>
          <w:szCs w:val="56"/>
        </w:rPr>
        <w:br/>
        <w:t>p</w:t>
      </w:r>
      <w:r w:rsidRPr="00394C9A">
        <w:rPr>
          <w:rFonts w:ascii="Tahoma" w:hAnsi="Tahoma" w:cs="Tahoma"/>
          <w:b/>
          <w:sz w:val="56"/>
          <w:szCs w:val="56"/>
        </w:rPr>
        <w:t xml:space="preserve">er curare </w:t>
      </w:r>
      <w:r>
        <w:rPr>
          <w:rFonts w:ascii="Tahoma" w:hAnsi="Tahoma" w:cs="Tahoma"/>
          <w:b/>
          <w:sz w:val="56"/>
          <w:szCs w:val="56"/>
        </w:rPr>
        <w:t>la</w:t>
      </w:r>
      <w:r w:rsidRPr="00394C9A">
        <w:rPr>
          <w:rFonts w:ascii="Tahoma" w:hAnsi="Tahoma" w:cs="Tahoma"/>
          <w:b/>
          <w:sz w:val="56"/>
          <w:szCs w:val="56"/>
        </w:rPr>
        <w:t xml:space="preserve"> Sanità</w:t>
      </w:r>
      <w:r>
        <w:rPr>
          <w:rFonts w:ascii="Tahoma" w:hAnsi="Tahoma" w:cs="Tahoma"/>
          <w:b/>
          <w:sz w:val="56"/>
          <w:szCs w:val="56"/>
        </w:rPr>
        <w:t xml:space="preserve"> malata</w:t>
      </w:r>
    </w:p>
    <w:p w:rsidR="00B009C9" w:rsidRPr="00394C9A" w:rsidRDefault="00B009C9" w:rsidP="00B009C9">
      <w:pPr>
        <w:jc w:val="both"/>
        <w:rPr>
          <w:rFonts w:ascii="Tahoma" w:hAnsi="Tahoma" w:cs="Tahoma"/>
          <w:i/>
        </w:rPr>
      </w:pPr>
      <w:r w:rsidRPr="00394C9A">
        <w:rPr>
          <w:rFonts w:ascii="Tahoma" w:hAnsi="Tahoma" w:cs="Tahoma"/>
          <w:i/>
        </w:rPr>
        <w:t>Chiamata a raccolta d</w:t>
      </w:r>
      <w:r>
        <w:rPr>
          <w:rFonts w:ascii="Tahoma" w:hAnsi="Tahoma" w:cs="Tahoma"/>
          <w:i/>
        </w:rPr>
        <w:t>egli</w:t>
      </w:r>
      <w:r w:rsidRPr="00394C9A">
        <w:rPr>
          <w:rFonts w:ascii="Tahoma" w:hAnsi="Tahoma" w:cs="Tahoma"/>
          <w:i/>
        </w:rPr>
        <w:t xml:space="preserve"> operatori del settore e</w:t>
      </w:r>
      <w:r>
        <w:rPr>
          <w:rFonts w:ascii="Tahoma" w:hAnsi="Tahoma" w:cs="Tahoma"/>
          <w:i/>
        </w:rPr>
        <w:t xml:space="preserve"> </w:t>
      </w:r>
      <w:r w:rsidRPr="00394C9A">
        <w:rPr>
          <w:rFonts w:ascii="Tahoma" w:hAnsi="Tahoma" w:cs="Tahoma"/>
          <w:i/>
        </w:rPr>
        <w:t xml:space="preserve">degli altri Ordini professionali per aprire insieme un tavolo in Regione dopo </w:t>
      </w:r>
      <w:r>
        <w:rPr>
          <w:rFonts w:ascii="Tahoma" w:hAnsi="Tahoma" w:cs="Tahoma"/>
          <w:i/>
        </w:rPr>
        <w:t>che la pandemia ha portato a</w:t>
      </w:r>
      <w:r w:rsidRPr="00394C9A">
        <w:rPr>
          <w:rFonts w:ascii="Tahoma" w:hAnsi="Tahoma" w:cs="Tahoma"/>
          <w:i/>
        </w:rPr>
        <w:t xml:space="preserve">l collasso </w:t>
      </w:r>
      <w:r>
        <w:rPr>
          <w:rFonts w:ascii="Tahoma" w:hAnsi="Tahoma" w:cs="Tahoma"/>
          <w:i/>
        </w:rPr>
        <w:t xml:space="preserve">il </w:t>
      </w:r>
      <w:r w:rsidRPr="00394C9A">
        <w:rPr>
          <w:rFonts w:ascii="Tahoma" w:hAnsi="Tahoma" w:cs="Tahoma"/>
          <w:i/>
        </w:rPr>
        <w:t>sistema. Passare da un’organizzazione “ospedale</w:t>
      </w:r>
      <w:r>
        <w:rPr>
          <w:rFonts w:ascii="Tahoma" w:hAnsi="Tahoma" w:cs="Tahoma"/>
          <w:i/>
        </w:rPr>
        <w:t>-c</w:t>
      </w:r>
      <w:r w:rsidRPr="00394C9A">
        <w:rPr>
          <w:rFonts w:ascii="Tahoma" w:hAnsi="Tahoma" w:cs="Tahoma"/>
          <w:i/>
        </w:rPr>
        <w:t>entrica” a una soluzione ingegneristica</w:t>
      </w:r>
      <w:r>
        <w:rPr>
          <w:rFonts w:ascii="Tahoma" w:hAnsi="Tahoma" w:cs="Tahoma"/>
          <w:i/>
        </w:rPr>
        <w:t xml:space="preserve"> di sistema</w:t>
      </w:r>
      <w:r w:rsidRPr="00394C9A">
        <w:rPr>
          <w:rFonts w:ascii="Tahoma" w:hAnsi="Tahoma" w:cs="Tahoma"/>
          <w:i/>
        </w:rPr>
        <w:t xml:space="preserve"> che metta al centro dei servizi la persona puntando su una diversa visione territoriale</w:t>
      </w:r>
    </w:p>
    <w:p w:rsidR="00B009C9" w:rsidRPr="00394C9A" w:rsidRDefault="00B009C9" w:rsidP="00B009C9">
      <w:pPr>
        <w:jc w:val="both"/>
        <w:rPr>
          <w:rFonts w:ascii="Tahoma" w:hAnsi="Tahoma" w:cs="Tahoma"/>
          <w:sz w:val="22"/>
          <w:szCs w:val="22"/>
        </w:rPr>
      </w:pPr>
      <w:r w:rsidRPr="00AB5D10">
        <w:rPr>
          <w:rFonts w:ascii="Tahoma" w:hAnsi="Tahoma" w:cs="Tahoma"/>
        </w:rPr>
        <w:br/>
      </w:r>
      <w:r w:rsidRPr="00394C9A">
        <w:rPr>
          <w:rFonts w:ascii="Tahoma" w:hAnsi="Tahoma" w:cs="Tahoma"/>
          <w:sz w:val="22"/>
          <w:szCs w:val="22"/>
        </w:rPr>
        <w:t>Affrontare l’emergenza sanitaria mettendo innanzitutto a sistema la sanità sul territorio, con una serie di provvedimenti che sostituiscano l’attuale assistenza “ospedale-centrica” con un’organizzazione che metta invece la persona al centro dei servizi, operando con una nuova visione sul territorio. Una visione “ingegneristica” che - dopo una lunga riflessione - è schematizzata in un documento con molte proposte concrete, firmate dalla Commissione Sanità dell’Ordine degli Ingegneri di Genova e riassunte nel servizio di copertina del numero appena uscito della rivista “</w:t>
      </w:r>
      <w:r w:rsidRPr="00947B03">
        <w:rPr>
          <w:rFonts w:ascii="Tahoma" w:hAnsi="Tahoma" w:cs="Tahoma"/>
          <w:i/>
          <w:sz w:val="22"/>
          <w:szCs w:val="22"/>
        </w:rPr>
        <w:t>A&amp;B</w:t>
      </w:r>
      <w:r w:rsidRPr="00394C9A">
        <w:rPr>
          <w:rFonts w:ascii="Tahoma" w:hAnsi="Tahoma" w:cs="Tahoma"/>
          <w:sz w:val="22"/>
          <w:szCs w:val="22"/>
        </w:rPr>
        <w:t>”, l’</w:t>
      </w:r>
      <w:r w:rsidRPr="00947B03">
        <w:rPr>
          <w:rFonts w:ascii="Tahoma" w:hAnsi="Tahoma" w:cs="Tahoma"/>
          <w:i/>
          <w:sz w:val="22"/>
          <w:szCs w:val="22"/>
        </w:rPr>
        <w:t xml:space="preserve">house organ </w:t>
      </w:r>
      <w:r w:rsidRPr="00394C9A">
        <w:rPr>
          <w:rFonts w:ascii="Tahoma" w:hAnsi="Tahoma" w:cs="Tahoma"/>
          <w:sz w:val="22"/>
          <w:szCs w:val="22"/>
        </w:rPr>
        <w:t>appunto degli ingegneri genovesi</w:t>
      </w:r>
      <w:r>
        <w:rPr>
          <w:rFonts w:ascii="Tahoma" w:hAnsi="Tahoma" w:cs="Tahoma"/>
          <w:sz w:val="22"/>
          <w:szCs w:val="22"/>
        </w:rPr>
        <w:t xml:space="preserve">, guidati dal presidente </w:t>
      </w:r>
      <w:r w:rsidRPr="00947B03">
        <w:rPr>
          <w:rFonts w:ascii="Tahoma" w:hAnsi="Tahoma" w:cs="Tahoma"/>
          <w:b/>
          <w:sz w:val="22"/>
          <w:szCs w:val="22"/>
        </w:rPr>
        <w:t>Maurizio Michelini</w:t>
      </w:r>
      <w:r>
        <w:rPr>
          <w:rFonts w:ascii="Tahoma" w:hAnsi="Tahoma" w:cs="Tahoma"/>
          <w:sz w:val="22"/>
          <w:szCs w:val="22"/>
        </w:rPr>
        <w:t>.</w:t>
      </w:r>
    </w:p>
    <w:p w:rsidR="00B009C9" w:rsidRPr="00C66A0E" w:rsidRDefault="00B009C9" w:rsidP="00B009C9">
      <w:pPr>
        <w:jc w:val="both"/>
        <w:rPr>
          <w:rStyle w:val="A3"/>
          <w:rFonts w:ascii="Tahoma" w:hAnsi="Tahoma" w:cs="Tahoma"/>
          <w:b w:val="0"/>
          <w:bCs w:val="0"/>
          <w:color w:val="auto"/>
          <w:sz w:val="22"/>
          <w:szCs w:val="22"/>
          <w:lang w:eastAsia="it-IT"/>
        </w:rPr>
      </w:pPr>
      <w:r w:rsidRPr="00394C9A">
        <w:rPr>
          <w:rFonts w:ascii="Tahoma" w:hAnsi="Tahoma" w:cs="Tahoma"/>
          <w:sz w:val="22"/>
          <w:szCs w:val="22"/>
        </w:rPr>
        <w:t>Secondo i membri della Commissione, a fronte del collasso strutturale causato dalla pandemia, bisogna puntare «</w:t>
      </w:r>
      <w:r w:rsidRPr="00394C9A">
        <w:rPr>
          <w:rStyle w:val="A3"/>
          <w:rFonts w:ascii="Tahoma" w:hAnsi="Tahoma" w:cs="Tahoma"/>
          <w:b w:val="0"/>
          <w:i/>
          <w:sz w:val="22"/>
          <w:szCs w:val="22"/>
        </w:rPr>
        <w:t>verso un ospedale delocalizzato: un grosso investimento per il nostro sistema che dovrà essere sviluppato con la consapevolezza che deve diventare dinamico, in grado di adattarsi alle esigenze del momento</w:t>
      </w:r>
      <w:r w:rsidRPr="00394C9A">
        <w:rPr>
          <w:rStyle w:val="A3"/>
          <w:rFonts w:ascii="Tahoma" w:hAnsi="Tahoma" w:cs="Tahoma"/>
          <w:b w:val="0"/>
          <w:sz w:val="22"/>
          <w:szCs w:val="22"/>
        </w:rPr>
        <w:t>»</w:t>
      </w:r>
      <w:r w:rsidRPr="00C66A0E">
        <w:rPr>
          <w:rFonts w:ascii="Tahoma" w:hAnsi="Tahoma" w:cs="Tahoma"/>
          <w:color w:val="000000"/>
          <w:sz w:val="22"/>
          <w:szCs w:val="22"/>
          <w:lang w:eastAsia="it-IT"/>
        </w:rPr>
        <w:t>.</w:t>
      </w:r>
    </w:p>
    <w:p w:rsidR="00B009C9" w:rsidRPr="00394C9A" w:rsidRDefault="00B009C9" w:rsidP="00B009C9">
      <w:pPr>
        <w:pStyle w:val="Pa7"/>
        <w:jc w:val="both"/>
        <w:rPr>
          <w:rFonts w:ascii="Tahoma" w:hAnsi="Tahoma" w:cs="Tahoma"/>
          <w:color w:val="211D1E"/>
          <w:sz w:val="22"/>
          <w:szCs w:val="22"/>
        </w:rPr>
      </w:pPr>
      <w:r w:rsidRPr="00394C9A">
        <w:rPr>
          <w:rFonts w:ascii="Tahoma" w:hAnsi="Tahoma" w:cs="Tahoma"/>
          <w:sz w:val="22"/>
          <w:szCs w:val="22"/>
        </w:rPr>
        <w:t xml:space="preserve">E qui entrano in campo </w:t>
      </w:r>
      <w:r w:rsidRPr="00394C9A">
        <w:rPr>
          <w:rFonts w:ascii="Tahoma" w:hAnsi="Tahoma" w:cs="Tahoma"/>
          <w:b/>
          <w:sz w:val="22"/>
          <w:szCs w:val="22"/>
        </w:rPr>
        <w:t>Case della salute</w:t>
      </w:r>
      <w:r w:rsidRPr="00394C9A">
        <w:rPr>
          <w:rFonts w:ascii="Tahoma" w:hAnsi="Tahoma" w:cs="Tahoma"/>
          <w:sz w:val="22"/>
          <w:szCs w:val="22"/>
        </w:rPr>
        <w:t xml:space="preserve"> o </w:t>
      </w:r>
      <w:r w:rsidRPr="00394C9A">
        <w:rPr>
          <w:rFonts w:ascii="Tahoma" w:hAnsi="Tahoma" w:cs="Tahoma"/>
          <w:b/>
          <w:sz w:val="22"/>
          <w:szCs w:val="22"/>
        </w:rPr>
        <w:t>di comunità</w:t>
      </w:r>
      <w:r>
        <w:rPr>
          <w:rFonts w:ascii="Tahoma" w:hAnsi="Tahoma" w:cs="Tahoma"/>
          <w:sz w:val="22"/>
          <w:szCs w:val="22"/>
        </w:rPr>
        <w:t>,</w:t>
      </w:r>
      <w:r w:rsidRPr="00394C9A">
        <w:rPr>
          <w:rFonts w:ascii="Tahoma" w:hAnsi="Tahoma" w:cs="Tahoma"/>
          <w:sz w:val="22"/>
          <w:szCs w:val="22"/>
        </w:rPr>
        <w:t xml:space="preserve"> </w:t>
      </w:r>
      <w:r w:rsidRPr="00394C9A">
        <w:rPr>
          <w:rFonts w:ascii="Tahoma" w:hAnsi="Tahoma" w:cs="Tahoma"/>
          <w:b/>
          <w:sz w:val="22"/>
          <w:szCs w:val="22"/>
        </w:rPr>
        <w:t>Assistenza domiciliare multidisciplinare</w:t>
      </w:r>
      <w:r w:rsidRPr="00394C9A">
        <w:rPr>
          <w:rFonts w:ascii="Tahoma" w:hAnsi="Tahoma" w:cs="Tahoma"/>
          <w:sz w:val="22"/>
          <w:szCs w:val="22"/>
        </w:rPr>
        <w:t xml:space="preserve">; </w:t>
      </w:r>
      <w:r w:rsidRPr="00394C9A">
        <w:rPr>
          <w:rFonts w:ascii="Tahoma" w:hAnsi="Tahoma" w:cs="Tahoma"/>
          <w:b/>
          <w:sz w:val="22"/>
          <w:szCs w:val="22"/>
        </w:rPr>
        <w:t>protocolli assistenziali condivisi</w:t>
      </w:r>
      <w:r w:rsidRPr="00394C9A">
        <w:rPr>
          <w:rFonts w:ascii="Tahoma" w:hAnsi="Tahoma" w:cs="Tahoma"/>
          <w:sz w:val="22"/>
          <w:szCs w:val="22"/>
        </w:rPr>
        <w:t xml:space="preserve"> che garantiscano, attraverso il PUA (</w:t>
      </w:r>
      <w:r w:rsidRPr="00947B03">
        <w:rPr>
          <w:rFonts w:ascii="Tahoma" w:hAnsi="Tahoma" w:cs="Tahoma"/>
          <w:i/>
          <w:sz w:val="22"/>
          <w:szCs w:val="22"/>
        </w:rPr>
        <w:t>Punto unico di accesso</w:t>
      </w:r>
      <w:r w:rsidRPr="00394C9A">
        <w:rPr>
          <w:rFonts w:ascii="Tahoma" w:hAnsi="Tahoma" w:cs="Tahoma"/>
          <w:sz w:val="22"/>
          <w:szCs w:val="22"/>
        </w:rPr>
        <w:t xml:space="preserve">), la continuità tra assistenza ospedaliera e territorio, senza dimenticare ll potenziamento degli standard delle </w:t>
      </w:r>
      <w:r w:rsidRPr="00394C9A">
        <w:rPr>
          <w:rFonts w:ascii="Tahoma" w:hAnsi="Tahoma" w:cs="Tahoma"/>
          <w:b/>
          <w:sz w:val="22"/>
          <w:szCs w:val="22"/>
        </w:rPr>
        <w:t>Rsa</w:t>
      </w:r>
      <w:r w:rsidRPr="00394C9A">
        <w:rPr>
          <w:rFonts w:ascii="Tahoma" w:hAnsi="Tahoma" w:cs="Tahoma"/>
          <w:sz w:val="22"/>
          <w:szCs w:val="22"/>
        </w:rPr>
        <w:t xml:space="preserve">. Si considera ad esempio il </w:t>
      </w:r>
      <w:r w:rsidRPr="00394C9A">
        <w:rPr>
          <w:rFonts w:ascii="Tahoma" w:hAnsi="Tahoma" w:cs="Tahoma"/>
          <w:color w:val="211D1E"/>
          <w:sz w:val="22"/>
          <w:szCs w:val="22"/>
        </w:rPr>
        <w:t xml:space="preserve">modello organizzativo di tipo </w:t>
      </w:r>
      <w:r w:rsidRPr="00394C9A">
        <w:rPr>
          <w:rFonts w:ascii="Tahoma" w:hAnsi="Tahoma" w:cs="Tahoma"/>
          <w:b/>
          <w:bCs/>
          <w:color w:val="211D1E"/>
          <w:sz w:val="22"/>
          <w:szCs w:val="22"/>
        </w:rPr>
        <w:t>Hub &amp; Spoke</w:t>
      </w:r>
      <w:r w:rsidRPr="00394C9A">
        <w:rPr>
          <w:rFonts w:ascii="Tahoma" w:hAnsi="Tahoma" w:cs="Tahoma"/>
          <w:color w:val="211D1E"/>
          <w:sz w:val="22"/>
          <w:szCs w:val="22"/>
        </w:rPr>
        <w:t>, preso in prestito dall’aviazione civile americana, che parte dal presupposto che determinate condizioni e malattie complesse, necessitando di competenze specialistiche e costose, non possono essere assicurate in modo diffuso e capillare su tutto il territorio, per cui è necessaria</w:t>
      </w:r>
      <w:r w:rsidRPr="00394C9A">
        <w:rPr>
          <w:rFonts w:ascii="Tahoma" w:hAnsi="Tahoma" w:cs="Tahoma"/>
          <w:i/>
          <w:iCs/>
          <w:color w:val="211D1E"/>
          <w:sz w:val="22"/>
          <w:szCs w:val="22"/>
        </w:rPr>
        <w:t xml:space="preserve"> </w:t>
      </w:r>
      <w:r w:rsidRPr="00394C9A">
        <w:rPr>
          <w:rFonts w:ascii="Tahoma" w:hAnsi="Tahoma" w:cs="Tahoma"/>
          <w:iCs/>
          <w:color w:val="211D1E"/>
          <w:sz w:val="22"/>
          <w:szCs w:val="22"/>
        </w:rPr>
        <w:t xml:space="preserve">la concentrazione della casistica più complessa in un limitato numero di sedi </w:t>
      </w:r>
      <w:r w:rsidRPr="004D5CD5">
        <w:rPr>
          <w:rFonts w:ascii="Tahoma" w:hAnsi="Tahoma" w:cs="Tahoma"/>
          <w:i/>
          <w:color w:val="211D1E"/>
          <w:sz w:val="22"/>
          <w:szCs w:val="22"/>
        </w:rPr>
        <w:t>Hub</w:t>
      </w:r>
      <w:r w:rsidRPr="00394C9A">
        <w:rPr>
          <w:rFonts w:ascii="Tahoma" w:hAnsi="Tahoma" w:cs="Tahoma"/>
          <w:color w:val="211D1E"/>
          <w:sz w:val="22"/>
          <w:szCs w:val="22"/>
        </w:rPr>
        <w:t xml:space="preserve"> </w:t>
      </w:r>
      <w:r w:rsidRPr="00394C9A">
        <w:rPr>
          <w:rFonts w:ascii="Tahoma" w:hAnsi="Tahoma" w:cs="Tahoma"/>
          <w:i/>
          <w:iCs/>
          <w:color w:val="211D1E"/>
          <w:sz w:val="22"/>
          <w:szCs w:val="22"/>
        </w:rPr>
        <w:t xml:space="preserve">(centri di eccellenza) </w:t>
      </w:r>
      <w:r w:rsidRPr="00394C9A">
        <w:rPr>
          <w:rFonts w:ascii="Tahoma" w:hAnsi="Tahoma" w:cs="Tahoma"/>
          <w:iCs/>
          <w:color w:val="211D1E"/>
          <w:sz w:val="22"/>
          <w:szCs w:val="22"/>
        </w:rPr>
        <w:t>e di diversi centri periferici</w:t>
      </w:r>
      <w:r w:rsidRPr="00394C9A">
        <w:rPr>
          <w:rFonts w:ascii="Tahoma" w:hAnsi="Tahoma" w:cs="Tahoma"/>
          <w:i/>
          <w:iCs/>
          <w:color w:val="211D1E"/>
          <w:sz w:val="22"/>
          <w:szCs w:val="22"/>
        </w:rPr>
        <w:t xml:space="preserve"> </w:t>
      </w:r>
      <w:r w:rsidRPr="004D5CD5">
        <w:rPr>
          <w:rFonts w:ascii="Tahoma" w:hAnsi="Tahoma" w:cs="Tahoma"/>
          <w:i/>
          <w:color w:val="211D1E"/>
          <w:sz w:val="22"/>
          <w:szCs w:val="22"/>
        </w:rPr>
        <w:t>Spoke</w:t>
      </w:r>
      <w:r w:rsidRPr="00394C9A">
        <w:rPr>
          <w:rFonts w:ascii="Tahoma" w:hAnsi="Tahoma" w:cs="Tahoma"/>
          <w:color w:val="211D1E"/>
          <w:sz w:val="22"/>
          <w:szCs w:val="22"/>
        </w:rPr>
        <w:t>. Per arrivare a ridefinire il Pianeta Sanità, secondo gli investimenti disponibili, aprendo un confronto con la Regione, gli addetti ai lavori e chiamando a raccolta i colleghi delle altre professioni ordinistiche (anche la costruzione di un presidio sanitario richiede ad esempio competenze strutturali e architettoniche specifiche) per un’analisi comune che porti a un progetto condiviso, fattibile</w:t>
      </w:r>
      <w:r>
        <w:rPr>
          <w:rFonts w:ascii="Tahoma" w:hAnsi="Tahoma" w:cs="Tahoma"/>
          <w:color w:val="211D1E"/>
          <w:sz w:val="22"/>
          <w:szCs w:val="22"/>
        </w:rPr>
        <w:t>,</w:t>
      </w:r>
      <w:r w:rsidRPr="00394C9A">
        <w:rPr>
          <w:rFonts w:ascii="Tahoma" w:hAnsi="Tahoma" w:cs="Tahoma"/>
          <w:color w:val="211D1E"/>
          <w:sz w:val="22"/>
          <w:szCs w:val="22"/>
        </w:rPr>
        <w:t xml:space="preserve"> innovativo ed efficace. Da qui l’appello degli Ingegneri, e una serie di altre proposte e iniziative, per un </w:t>
      </w:r>
      <w:r w:rsidRPr="004D5CD5">
        <w:rPr>
          <w:rFonts w:ascii="Tahoma" w:hAnsi="Tahoma" w:cs="Tahoma"/>
          <w:b/>
          <w:color w:val="211D1E"/>
          <w:sz w:val="22"/>
          <w:szCs w:val="22"/>
        </w:rPr>
        <w:t>tavolo dedicato alla riorganizzazione sanitaria</w:t>
      </w:r>
      <w:r w:rsidRPr="00394C9A">
        <w:rPr>
          <w:rFonts w:ascii="Tahoma" w:hAnsi="Tahoma" w:cs="Tahoma"/>
          <w:color w:val="211D1E"/>
          <w:sz w:val="22"/>
          <w:szCs w:val="22"/>
        </w:rPr>
        <w:t xml:space="preserve"> per ora</w:t>
      </w:r>
      <w:r>
        <w:rPr>
          <w:rFonts w:ascii="Tahoma" w:hAnsi="Tahoma" w:cs="Tahoma"/>
          <w:color w:val="211D1E"/>
          <w:sz w:val="22"/>
          <w:szCs w:val="22"/>
        </w:rPr>
        <w:t xml:space="preserve"> a livello</w:t>
      </w:r>
      <w:r w:rsidRPr="00394C9A">
        <w:rPr>
          <w:rFonts w:ascii="Tahoma" w:hAnsi="Tahoma" w:cs="Tahoma"/>
          <w:color w:val="211D1E"/>
          <w:sz w:val="22"/>
          <w:szCs w:val="22"/>
        </w:rPr>
        <w:t xml:space="preserve"> regionale.</w:t>
      </w:r>
    </w:p>
    <w:p w:rsidR="00B009C9" w:rsidRPr="00394C9A" w:rsidRDefault="00B009C9" w:rsidP="00B009C9">
      <w:pPr>
        <w:pStyle w:val="Pa7"/>
        <w:jc w:val="both"/>
        <w:rPr>
          <w:rFonts w:ascii="Tahoma" w:hAnsi="Tahoma" w:cs="Tahoma"/>
          <w:color w:val="211D1E"/>
          <w:sz w:val="22"/>
          <w:szCs w:val="22"/>
        </w:rPr>
      </w:pPr>
      <w:r w:rsidRPr="00394C9A">
        <w:rPr>
          <w:rFonts w:ascii="Tahoma" w:hAnsi="Tahoma" w:cs="Tahoma"/>
          <w:color w:val="211D1E"/>
          <w:sz w:val="22"/>
          <w:szCs w:val="22"/>
        </w:rPr>
        <w:t xml:space="preserve">Su questo stesso binario, “A&amp;B” affronta diversi altri temi con servizi, inchieste e interviste: dalla </w:t>
      </w:r>
      <w:r w:rsidRPr="004D5CD5">
        <w:rPr>
          <w:rFonts w:ascii="Tahoma" w:hAnsi="Tahoma" w:cs="Tahoma"/>
          <w:b/>
          <w:color w:val="211D1E"/>
          <w:sz w:val="22"/>
          <w:szCs w:val="22"/>
        </w:rPr>
        <w:t>registrazione di un brevetto e la realizzazione di un prototipo per combattere il virus Corona con il campo elettromagnetic</w:t>
      </w:r>
      <w:r w:rsidRPr="00947B03">
        <w:rPr>
          <w:rFonts w:ascii="Tahoma" w:hAnsi="Tahoma" w:cs="Tahoma"/>
          <w:b/>
          <w:color w:val="211D1E"/>
          <w:sz w:val="22"/>
          <w:szCs w:val="22"/>
        </w:rPr>
        <w:t>o</w:t>
      </w:r>
      <w:r w:rsidRPr="00394C9A">
        <w:rPr>
          <w:rFonts w:ascii="Tahoma" w:hAnsi="Tahoma" w:cs="Tahoma"/>
          <w:color w:val="211D1E"/>
          <w:sz w:val="22"/>
          <w:szCs w:val="22"/>
        </w:rPr>
        <w:t xml:space="preserve">, depotenziando la proteina Spike </w:t>
      </w:r>
      <w:r>
        <w:rPr>
          <w:rFonts w:ascii="Tahoma" w:hAnsi="Tahoma" w:cs="Tahoma"/>
          <w:color w:val="211D1E"/>
          <w:sz w:val="22"/>
          <w:szCs w:val="22"/>
        </w:rPr>
        <w:t>attraverso</w:t>
      </w:r>
      <w:r w:rsidRPr="00394C9A">
        <w:rPr>
          <w:rFonts w:ascii="Tahoma" w:hAnsi="Tahoma" w:cs="Tahoma"/>
          <w:color w:val="211D1E"/>
          <w:sz w:val="22"/>
          <w:szCs w:val="22"/>
        </w:rPr>
        <w:t xml:space="preserve"> </w:t>
      </w:r>
      <w:r>
        <w:rPr>
          <w:rFonts w:ascii="Tahoma" w:hAnsi="Tahoma" w:cs="Tahoma"/>
          <w:color w:val="211D1E"/>
          <w:sz w:val="22"/>
          <w:szCs w:val="22"/>
        </w:rPr>
        <w:t>lo</w:t>
      </w:r>
      <w:r w:rsidRPr="00394C9A">
        <w:rPr>
          <w:rFonts w:ascii="Tahoma" w:hAnsi="Tahoma" w:cs="Tahoma"/>
          <w:color w:val="211D1E"/>
          <w:sz w:val="22"/>
          <w:szCs w:val="22"/>
        </w:rPr>
        <w:t xml:space="preserve"> stesso principio della </w:t>
      </w:r>
      <w:r w:rsidRPr="00947B03">
        <w:rPr>
          <w:rFonts w:ascii="Tahoma" w:hAnsi="Tahoma" w:cs="Tahoma"/>
          <w:i/>
          <w:color w:val="211D1E"/>
          <w:sz w:val="22"/>
          <w:szCs w:val="22"/>
        </w:rPr>
        <w:t>Ioniorisonanza Ciclotronica</w:t>
      </w:r>
      <w:r w:rsidRPr="00394C9A">
        <w:rPr>
          <w:rFonts w:ascii="Tahoma" w:hAnsi="Tahoma" w:cs="Tahoma"/>
          <w:color w:val="211D1E"/>
          <w:sz w:val="22"/>
          <w:szCs w:val="22"/>
        </w:rPr>
        <w:t xml:space="preserve"> sviluppata grazie agli studi chimici e biochimici del biofisico americano prof. </w:t>
      </w:r>
      <w:r w:rsidRPr="004D5CD5">
        <w:rPr>
          <w:rFonts w:ascii="Tahoma" w:hAnsi="Tahoma" w:cs="Tahoma"/>
          <w:b/>
          <w:color w:val="211D1E"/>
          <w:sz w:val="22"/>
          <w:szCs w:val="22"/>
        </w:rPr>
        <w:t>Abraham Liboff</w:t>
      </w:r>
      <w:r w:rsidRPr="00394C9A">
        <w:rPr>
          <w:rFonts w:ascii="Tahoma" w:hAnsi="Tahoma" w:cs="Tahoma"/>
          <w:color w:val="211D1E"/>
          <w:sz w:val="22"/>
          <w:szCs w:val="22"/>
        </w:rPr>
        <w:t xml:space="preserve">, e testata positivamente </w:t>
      </w:r>
      <w:r>
        <w:rPr>
          <w:rFonts w:ascii="Tahoma" w:hAnsi="Tahoma" w:cs="Tahoma"/>
          <w:color w:val="211D1E"/>
          <w:sz w:val="22"/>
          <w:szCs w:val="22"/>
        </w:rPr>
        <w:t>al momento</w:t>
      </w:r>
      <w:r w:rsidRPr="00394C9A">
        <w:rPr>
          <w:rFonts w:ascii="Tahoma" w:hAnsi="Tahoma" w:cs="Tahoma"/>
          <w:color w:val="211D1E"/>
          <w:sz w:val="22"/>
          <w:szCs w:val="22"/>
        </w:rPr>
        <w:t xml:space="preserve"> </w:t>
      </w:r>
      <w:r w:rsidRPr="00394C9A">
        <w:rPr>
          <w:rFonts w:ascii="Tahoma" w:hAnsi="Tahoma" w:cs="Tahoma"/>
          <w:color w:val="211D1E"/>
          <w:sz w:val="22"/>
          <w:szCs w:val="22"/>
        </w:rPr>
        <w:t xml:space="preserve">su pochissimi casi dal suo inventore, l’ing. genovese </w:t>
      </w:r>
      <w:r w:rsidRPr="004D5CD5">
        <w:rPr>
          <w:rFonts w:ascii="Tahoma" w:hAnsi="Tahoma" w:cs="Tahoma"/>
          <w:b/>
          <w:color w:val="211D1E"/>
          <w:sz w:val="22"/>
          <w:szCs w:val="22"/>
        </w:rPr>
        <w:t>Claudio Poggi</w:t>
      </w:r>
      <w:r w:rsidRPr="00394C9A">
        <w:rPr>
          <w:rFonts w:ascii="Tahoma" w:hAnsi="Tahoma" w:cs="Tahoma"/>
          <w:color w:val="211D1E"/>
          <w:sz w:val="22"/>
          <w:szCs w:val="22"/>
        </w:rPr>
        <w:t>, all</w:t>
      </w:r>
      <w:r>
        <w:rPr>
          <w:rFonts w:ascii="Tahoma" w:hAnsi="Tahoma" w:cs="Tahoma"/>
          <w:color w:val="211D1E"/>
          <w:sz w:val="22"/>
          <w:szCs w:val="22"/>
        </w:rPr>
        <w:t>’</w:t>
      </w:r>
      <w:r w:rsidRPr="00947B03">
        <w:rPr>
          <w:rFonts w:ascii="Tahoma" w:hAnsi="Tahoma" w:cs="Tahoma"/>
          <w:b/>
          <w:color w:val="211D1E"/>
          <w:sz w:val="22"/>
          <w:szCs w:val="22"/>
        </w:rPr>
        <w:t xml:space="preserve">ingegneria clinica e biomedica </w:t>
      </w:r>
      <w:r w:rsidRPr="00394C9A">
        <w:rPr>
          <w:rFonts w:ascii="Tahoma" w:hAnsi="Tahoma" w:cs="Tahoma"/>
          <w:color w:val="211D1E"/>
          <w:sz w:val="22"/>
          <w:szCs w:val="22"/>
        </w:rPr>
        <w:t>spiegata nelle scuole.</w:t>
      </w:r>
    </w:p>
    <w:p w:rsidR="00B009C9" w:rsidRPr="00394C9A" w:rsidRDefault="00B009C9" w:rsidP="00B009C9">
      <w:pPr>
        <w:jc w:val="both"/>
        <w:rPr>
          <w:rFonts w:ascii="Tahoma" w:hAnsi="Tahoma" w:cs="Tahoma"/>
          <w:color w:val="211D1E"/>
          <w:sz w:val="22"/>
          <w:szCs w:val="22"/>
        </w:rPr>
      </w:pPr>
      <w:r w:rsidRPr="00394C9A">
        <w:rPr>
          <w:rFonts w:ascii="Tahoma" w:hAnsi="Tahoma" w:cs="Tahoma"/>
          <w:sz w:val="22"/>
          <w:szCs w:val="22"/>
        </w:rPr>
        <w:t>Fra gli altri argoment</w:t>
      </w:r>
      <w:r>
        <w:rPr>
          <w:rFonts w:ascii="Tahoma" w:hAnsi="Tahoma" w:cs="Tahoma"/>
          <w:sz w:val="22"/>
          <w:szCs w:val="22"/>
        </w:rPr>
        <w:t>i:</w:t>
      </w:r>
      <w:r w:rsidRPr="00394C9A">
        <w:rPr>
          <w:rFonts w:ascii="Tahoma" w:hAnsi="Tahoma" w:cs="Tahoma"/>
          <w:sz w:val="22"/>
          <w:szCs w:val="22"/>
        </w:rPr>
        <w:t xml:space="preserve"> l’Università di </w:t>
      </w:r>
      <w:r w:rsidRPr="004D5CD5">
        <w:rPr>
          <w:rFonts w:ascii="Tahoma" w:hAnsi="Tahoma" w:cs="Tahoma"/>
          <w:b/>
          <w:sz w:val="22"/>
          <w:szCs w:val="22"/>
        </w:rPr>
        <w:t>Genova riferimento Unesco per l’energia sostenibile</w:t>
      </w:r>
      <w:r w:rsidRPr="00394C9A">
        <w:rPr>
          <w:rFonts w:ascii="Tahoma" w:hAnsi="Tahoma" w:cs="Tahoma"/>
          <w:sz w:val="22"/>
          <w:szCs w:val="22"/>
        </w:rPr>
        <w:t xml:space="preserve"> non solo con la nuova cattedra </w:t>
      </w:r>
      <w:r w:rsidRPr="00394C9A">
        <w:rPr>
          <w:rFonts w:ascii="Tahoma" w:hAnsi="Tahoma" w:cs="Tahoma"/>
          <w:color w:val="211D1E"/>
          <w:sz w:val="22"/>
          <w:szCs w:val="22"/>
        </w:rPr>
        <w:t>“</w:t>
      </w:r>
      <w:r w:rsidRPr="00394C9A">
        <w:rPr>
          <w:rFonts w:ascii="Tahoma" w:hAnsi="Tahoma" w:cs="Tahoma"/>
          <w:i/>
          <w:color w:val="211D1E"/>
          <w:sz w:val="22"/>
          <w:szCs w:val="22"/>
        </w:rPr>
        <w:t>Innovative, Sustainable and Clean Energy Research and Education</w:t>
      </w:r>
      <w:r w:rsidRPr="00394C9A">
        <w:rPr>
          <w:rFonts w:ascii="Tahoma" w:hAnsi="Tahoma" w:cs="Tahoma"/>
          <w:color w:val="211D1E"/>
          <w:sz w:val="22"/>
          <w:szCs w:val="22"/>
        </w:rPr>
        <w:t xml:space="preserve">”, ma anche il coordinamento di una rete internazionale di Università impegnate nella ricerca sulla </w:t>
      </w:r>
      <w:r w:rsidRPr="00394C9A">
        <w:rPr>
          <w:rFonts w:ascii="Tahoma" w:hAnsi="Tahoma" w:cs="Tahoma"/>
          <w:color w:val="211D1E"/>
          <w:sz w:val="22"/>
          <w:szCs w:val="22"/>
        </w:rPr>
        <w:lastRenderedPageBreak/>
        <w:t>sostenibilità energetica e la sua diffusione universale</w:t>
      </w:r>
      <w:r>
        <w:rPr>
          <w:rFonts w:ascii="Tahoma" w:hAnsi="Tahoma" w:cs="Tahoma"/>
          <w:color w:val="211D1E"/>
          <w:sz w:val="22"/>
          <w:szCs w:val="22"/>
        </w:rPr>
        <w:t>; il punto sul</w:t>
      </w:r>
      <w:r w:rsidRPr="00394C9A">
        <w:rPr>
          <w:rFonts w:ascii="Tahoma" w:hAnsi="Tahoma" w:cs="Tahoma"/>
          <w:color w:val="211D1E"/>
          <w:sz w:val="22"/>
          <w:szCs w:val="22"/>
        </w:rPr>
        <w:t>l’</w:t>
      </w:r>
      <w:r w:rsidRPr="004D5CD5">
        <w:rPr>
          <w:rFonts w:ascii="Tahoma" w:hAnsi="Tahoma" w:cs="Tahoma"/>
          <w:b/>
          <w:color w:val="211D1E"/>
          <w:sz w:val="22"/>
          <w:szCs w:val="22"/>
        </w:rPr>
        <w:t xml:space="preserve">Anagrafe nazionale digitale unica per la popolazione residente </w:t>
      </w:r>
      <w:r>
        <w:rPr>
          <w:rFonts w:ascii="Tahoma" w:hAnsi="Tahoma" w:cs="Tahoma"/>
          <w:color w:val="211D1E"/>
          <w:sz w:val="22"/>
          <w:szCs w:val="22"/>
        </w:rPr>
        <w:t>(</w:t>
      </w:r>
      <w:r w:rsidRPr="00394C9A">
        <w:rPr>
          <w:rFonts w:ascii="Tahoma" w:hAnsi="Tahoma" w:cs="Tahoma"/>
          <w:color w:val="211D1E"/>
          <w:sz w:val="22"/>
          <w:szCs w:val="22"/>
        </w:rPr>
        <w:t>ANPR</w:t>
      </w:r>
      <w:r>
        <w:rPr>
          <w:rFonts w:ascii="Tahoma" w:hAnsi="Tahoma" w:cs="Tahoma"/>
          <w:color w:val="211D1E"/>
          <w:sz w:val="22"/>
          <w:szCs w:val="22"/>
        </w:rPr>
        <w:t xml:space="preserve">); la ricerca delle regole per lo </w:t>
      </w:r>
      <w:r w:rsidRPr="004D5CD5">
        <w:rPr>
          <w:rFonts w:ascii="Tahoma" w:hAnsi="Tahoma" w:cs="Tahoma"/>
          <w:b/>
          <w:sz w:val="22"/>
          <w:szCs w:val="22"/>
        </w:rPr>
        <w:t>smart working</w:t>
      </w:r>
      <w:r w:rsidRPr="00394C9A">
        <w:rPr>
          <w:rFonts w:ascii="Tahoma" w:hAnsi="Tahoma" w:cs="Tahoma"/>
          <w:sz w:val="22"/>
          <w:szCs w:val="22"/>
        </w:rPr>
        <w:t xml:space="preserve">, </w:t>
      </w:r>
      <w:r>
        <w:rPr>
          <w:rFonts w:ascii="Tahoma" w:hAnsi="Tahoma" w:cs="Tahoma"/>
          <w:sz w:val="22"/>
          <w:szCs w:val="22"/>
        </w:rPr>
        <w:t>la</w:t>
      </w:r>
      <w:r w:rsidRPr="00394C9A">
        <w:rPr>
          <w:rFonts w:ascii="Tahoma" w:hAnsi="Tahoma" w:cs="Tahoma"/>
          <w:sz w:val="22"/>
          <w:szCs w:val="22"/>
        </w:rPr>
        <w:t xml:space="preserve"> modalità di lavoro che oggi vede 5 mi</w:t>
      </w:r>
      <w:r>
        <w:rPr>
          <w:rFonts w:ascii="Tahoma" w:hAnsi="Tahoma" w:cs="Tahoma"/>
          <w:sz w:val="22"/>
          <w:szCs w:val="22"/>
        </w:rPr>
        <w:t>li</w:t>
      </w:r>
      <w:r w:rsidRPr="00394C9A">
        <w:rPr>
          <w:rFonts w:ascii="Tahoma" w:hAnsi="Tahoma" w:cs="Tahoma"/>
          <w:sz w:val="22"/>
          <w:szCs w:val="22"/>
        </w:rPr>
        <w:t>oni di lavorator</w:t>
      </w:r>
      <w:r>
        <w:rPr>
          <w:rFonts w:ascii="Tahoma" w:hAnsi="Tahoma" w:cs="Tahoma"/>
          <w:sz w:val="22"/>
          <w:szCs w:val="22"/>
        </w:rPr>
        <w:t>i</w:t>
      </w:r>
      <w:r w:rsidRPr="00394C9A">
        <w:rPr>
          <w:rFonts w:ascii="Tahoma" w:hAnsi="Tahoma" w:cs="Tahoma"/>
          <w:sz w:val="22"/>
          <w:szCs w:val="22"/>
        </w:rPr>
        <w:t xml:space="preserve"> coinvolti contro i 570 mila prima del</w:t>
      </w:r>
      <w:r>
        <w:rPr>
          <w:rFonts w:ascii="Tahoma" w:hAnsi="Tahoma" w:cs="Tahoma"/>
          <w:sz w:val="22"/>
          <w:szCs w:val="22"/>
        </w:rPr>
        <w:t xml:space="preserve">la pandemia, che ha portato </w:t>
      </w:r>
      <w:r w:rsidRPr="00947B03">
        <w:rPr>
          <w:rFonts w:ascii="Tahoma" w:hAnsi="Tahoma" w:cs="Tahoma"/>
          <w:b/>
          <w:sz w:val="22"/>
          <w:szCs w:val="22"/>
        </w:rPr>
        <w:t xml:space="preserve">case </w:t>
      </w:r>
      <w:r w:rsidRPr="00947B03">
        <w:rPr>
          <w:rFonts w:ascii="Tahoma" w:hAnsi="Tahoma" w:cs="Tahoma"/>
          <w:b/>
          <w:color w:val="211D1E"/>
          <w:sz w:val="22"/>
          <w:szCs w:val="22"/>
        </w:rPr>
        <w:t>più intelligenti</w:t>
      </w:r>
      <w:r w:rsidRPr="00394C9A">
        <w:rPr>
          <w:rFonts w:ascii="Tahoma" w:hAnsi="Tahoma" w:cs="Tahoma"/>
          <w:color w:val="211D1E"/>
          <w:sz w:val="22"/>
          <w:szCs w:val="22"/>
        </w:rPr>
        <w:t>, un po’ scuole un po’ uffici e molta più tecnologia</w:t>
      </w:r>
      <w:r>
        <w:rPr>
          <w:rFonts w:ascii="Tahoma" w:hAnsi="Tahoma" w:cs="Tahoma"/>
          <w:color w:val="211D1E"/>
          <w:sz w:val="22"/>
          <w:szCs w:val="22"/>
        </w:rPr>
        <w:t>.</w:t>
      </w:r>
    </w:p>
    <w:p w:rsidR="00B009C9" w:rsidRPr="00394C9A" w:rsidRDefault="00B009C9" w:rsidP="00B009C9">
      <w:pPr>
        <w:jc w:val="both"/>
        <w:rPr>
          <w:rFonts w:ascii="Tahoma" w:hAnsi="Tahoma" w:cs="Tahoma"/>
          <w:sz w:val="22"/>
          <w:szCs w:val="22"/>
        </w:rPr>
      </w:pPr>
    </w:p>
    <w:p w:rsidR="00B009C9" w:rsidRPr="00D31E75" w:rsidRDefault="00B009C9" w:rsidP="00B009C9">
      <w:pPr>
        <w:rPr>
          <w:rFonts w:ascii="Times New Roman" w:hAnsi="Times New Roman" w:cs="Times New Roman"/>
          <w:lang w:eastAsia="it-IT"/>
        </w:rPr>
      </w:pPr>
      <w:r w:rsidRPr="00AB5D10">
        <w:rPr>
          <w:rFonts w:ascii="Tahoma" w:hAnsi="Tahoma" w:cs="Tahoma"/>
        </w:rPr>
        <w:t>Buona</w:t>
      </w:r>
      <w:r>
        <w:rPr>
          <w:rFonts w:ascii="Tahoma" w:hAnsi="Tahoma" w:cs="Tahoma"/>
        </w:rPr>
        <w:t xml:space="preserve"> </w:t>
      </w:r>
      <w:r w:rsidRPr="00AB5D10">
        <w:rPr>
          <w:rFonts w:ascii="Tahoma" w:hAnsi="Tahoma" w:cs="Tahoma"/>
        </w:rPr>
        <w:t>lettura</w:t>
      </w:r>
      <w:r w:rsidRPr="00AB5D10">
        <w:rPr>
          <w:rFonts w:ascii="Tahoma" w:hAnsi="Tahoma" w:cs="Tahoma"/>
        </w:rPr>
        <w:br/>
      </w:r>
      <w:r>
        <w:rPr>
          <w:rFonts w:ascii="Tahoma" w:hAnsi="Tahoma" w:cs="Tahoma"/>
        </w:rPr>
        <w:t xml:space="preserve">Ing. </w:t>
      </w:r>
      <w:r w:rsidRPr="00947B03">
        <w:rPr>
          <w:rFonts w:ascii="Tahoma" w:hAnsi="Tahoma" w:cs="Tahoma"/>
          <w:b/>
        </w:rPr>
        <w:t>Enrico Sterpi</w:t>
      </w:r>
      <w:r>
        <w:rPr>
          <w:rFonts w:ascii="Tahoma" w:hAnsi="Tahoma" w:cs="Tahoma"/>
        </w:rPr>
        <w:t xml:space="preserve"> </w:t>
      </w:r>
      <w:r w:rsidRPr="00947B03">
        <w:rPr>
          <w:rFonts w:ascii="Tahoma" w:hAnsi="Tahoma" w:cs="Tahoma"/>
        </w:rPr>
        <w:t>ph.d. sia</w:t>
      </w:r>
      <w:r w:rsidRPr="00AB5D10">
        <w:rPr>
          <w:rFonts w:ascii="Tahoma" w:hAnsi="Tahoma" w:cs="Tahoma"/>
        </w:rPr>
        <w:br/>
      </w:r>
      <w:r w:rsidRPr="00947B03">
        <w:rPr>
          <w:rFonts w:ascii="Tahoma" w:hAnsi="Tahoma" w:cs="Tahoma"/>
          <w:i/>
        </w:rPr>
        <w:t>Segretario Ordine Ingegneri Genova</w:t>
      </w:r>
      <w:r w:rsidRPr="00AB5D10">
        <w:rPr>
          <w:rFonts w:ascii="Tahoma" w:hAnsi="Tahoma" w:cs="Tahoma"/>
        </w:rPr>
        <w:br/>
        <w:t xml:space="preserve">cell. </w:t>
      </w:r>
      <w:r>
        <w:rPr>
          <w:rFonts w:ascii="Tahoma" w:hAnsi="Tahoma" w:cs="Tahoma"/>
          <w:color w:val="000000"/>
          <w:sz w:val="22"/>
          <w:szCs w:val="22"/>
          <w:lang w:eastAsia="it-IT"/>
        </w:rPr>
        <w:t>349 3573827</w:t>
      </w:r>
    </w:p>
    <w:p w:rsidR="00B009C9" w:rsidRDefault="00B009C9" w:rsidP="00B009C9">
      <w:pPr>
        <w:rPr>
          <w:rFonts w:ascii="Tahoma" w:hAnsi="Tahoma" w:cs="Tahoma"/>
        </w:rPr>
      </w:pPr>
      <w:r w:rsidRPr="00AB5D10">
        <w:rPr>
          <w:rFonts w:ascii="Tahoma" w:hAnsi="Tahoma" w:cs="Tahoma"/>
        </w:rPr>
        <w:br/>
      </w:r>
      <w:r w:rsidRPr="00AB5D10">
        <w:rPr>
          <w:rFonts w:ascii="Tahoma" w:hAnsi="Tahoma" w:cs="Tahoma"/>
        </w:rPr>
        <w:br/>
      </w:r>
    </w:p>
    <w:p w:rsidR="00B009C9" w:rsidRPr="00947B03" w:rsidRDefault="00B009C9" w:rsidP="00B009C9">
      <w:pPr>
        <w:rPr>
          <w:rFonts w:ascii="Tahoma" w:hAnsi="Tahoma" w:cs="Tahoma"/>
          <w:sz w:val="22"/>
          <w:szCs w:val="22"/>
        </w:rPr>
      </w:pPr>
      <w:r w:rsidRPr="00AB5D10">
        <w:rPr>
          <w:rFonts w:ascii="Tahoma" w:hAnsi="Tahoma" w:cs="Tahoma"/>
        </w:rPr>
        <w:t>==</w:t>
      </w:r>
      <w:r w:rsidRPr="00AB5D10">
        <w:rPr>
          <w:rFonts w:ascii="Tahoma" w:hAnsi="Tahoma" w:cs="Tahoma"/>
        </w:rPr>
        <w:br/>
      </w:r>
      <w:r w:rsidRPr="00947B03">
        <w:rPr>
          <w:rFonts w:ascii="Tahoma" w:hAnsi="Tahoma" w:cs="Tahoma"/>
          <w:sz w:val="22"/>
          <w:szCs w:val="22"/>
        </w:rPr>
        <w:t>Ordine degli Ingegneri Genova - Sede legale: Piazza della Vittoria 11/10 - 16121 Genova</w:t>
      </w:r>
      <w:r w:rsidRPr="00947B03">
        <w:rPr>
          <w:rFonts w:ascii="Tahoma" w:hAnsi="Tahoma" w:cs="Tahoma"/>
          <w:sz w:val="22"/>
          <w:szCs w:val="22"/>
        </w:rPr>
        <w:br/>
        <w:t xml:space="preserve">tel. 010.593840 - 010.593978 - </w:t>
      </w:r>
      <w:hyperlink r:id="rId6" w:history="1">
        <w:r w:rsidRPr="00947B03">
          <w:rPr>
            <w:rStyle w:val="Collegamentoipertestuale"/>
            <w:rFonts w:ascii="Tahoma" w:hAnsi="Tahoma" w:cs="Tahoma"/>
            <w:sz w:val="22"/>
            <w:szCs w:val="22"/>
          </w:rPr>
          <w:t>www.ordineingegneri.genova.it</w:t>
        </w:r>
      </w:hyperlink>
    </w:p>
    <w:p w:rsidR="00B009C9" w:rsidRPr="00947B03" w:rsidRDefault="00B009C9" w:rsidP="00B009C9">
      <w:pPr>
        <w:rPr>
          <w:rFonts w:ascii="Tahoma" w:hAnsi="Tahoma" w:cs="Tahoma"/>
          <w:sz w:val="22"/>
          <w:szCs w:val="22"/>
        </w:rPr>
      </w:pPr>
      <w:hyperlink r:id="rId7" w:history="1">
        <w:r w:rsidRPr="00947B03">
          <w:rPr>
            <w:rStyle w:val="Collegamentoipertestuale"/>
            <w:rFonts w:ascii="Tahoma" w:hAnsi="Tahoma" w:cs="Tahoma"/>
            <w:sz w:val="22"/>
            <w:szCs w:val="22"/>
          </w:rPr>
          <w:t>ordine.genova@ingpec.eu</w:t>
        </w:r>
      </w:hyperlink>
      <w:r w:rsidRPr="00947B03">
        <w:rPr>
          <w:rFonts w:ascii="Tahoma" w:hAnsi="Tahoma" w:cs="Tahoma"/>
          <w:sz w:val="22"/>
          <w:szCs w:val="22"/>
        </w:rPr>
        <w:br/>
        <w:t>Presidente: Ing. Maurizio Michelini,</w:t>
      </w:r>
    </w:p>
    <w:p w:rsidR="00B009C9" w:rsidRPr="00947B03" w:rsidRDefault="00B009C9" w:rsidP="00B009C9">
      <w:pPr>
        <w:rPr>
          <w:rFonts w:ascii="Tahoma" w:hAnsi="Tahoma" w:cs="Tahoma"/>
          <w:sz w:val="22"/>
          <w:szCs w:val="22"/>
        </w:rPr>
      </w:pPr>
      <w:r w:rsidRPr="00947B03">
        <w:rPr>
          <w:rFonts w:ascii="Tahoma" w:hAnsi="Tahoma" w:cs="Tahoma"/>
          <w:sz w:val="22"/>
          <w:szCs w:val="22"/>
        </w:rPr>
        <w:t>Segretario: Ing. Enrico Sterpi ph.d. sia,</w:t>
      </w:r>
      <w:r w:rsidRPr="00947B03">
        <w:rPr>
          <w:rFonts w:ascii="Tahoma" w:hAnsi="Tahoma" w:cs="Tahoma"/>
          <w:sz w:val="22"/>
          <w:szCs w:val="22"/>
        </w:rPr>
        <w:br/>
        <w:t xml:space="preserve">Direttore Editoriale ing. Felice Lombardo; </w:t>
      </w:r>
    </w:p>
    <w:p w:rsidR="00B009C9" w:rsidRPr="00947B03" w:rsidRDefault="00B009C9" w:rsidP="00B009C9">
      <w:pPr>
        <w:rPr>
          <w:rFonts w:ascii="Tahoma" w:hAnsi="Tahoma" w:cs="Tahoma"/>
          <w:sz w:val="22"/>
          <w:szCs w:val="22"/>
        </w:rPr>
      </w:pPr>
      <w:r w:rsidRPr="00947B03">
        <w:rPr>
          <w:rFonts w:ascii="Tahoma" w:hAnsi="Tahoma" w:cs="Tahoma"/>
          <w:sz w:val="22"/>
          <w:szCs w:val="22"/>
        </w:rPr>
        <w:t xml:space="preserve">Direttore responsabile di A&amp;B: Gianfranco Sansalone </w:t>
      </w:r>
    </w:p>
    <w:p w:rsidR="00B009C9" w:rsidRPr="00947B03" w:rsidRDefault="00B009C9" w:rsidP="00B009C9">
      <w:pPr>
        <w:rPr>
          <w:rFonts w:ascii="Tahoma" w:hAnsi="Tahoma" w:cs="Tahoma"/>
          <w:sz w:val="22"/>
          <w:szCs w:val="22"/>
        </w:rPr>
      </w:pPr>
      <w:r w:rsidRPr="00947B03">
        <w:rPr>
          <w:rFonts w:ascii="Tahoma" w:hAnsi="Tahoma" w:cs="Tahoma"/>
          <w:sz w:val="22"/>
          <w:szCs w:val="22"/>
        </w:rPr>
        <w:t xml:space="preserve">Redazione: Aba News - </w:t>
      </w:r>
      <w:hyperlink r:id="rId8" w:tgtFrame="_blank" w:history="1">
        <w:r w:rsidRPr="00947B03">
          <w:rPr>
            <w:rStyle w:val="Collegamentoipertestuale"/>
            <w:rFonts w:ascii="Tahoma" w:hAnsi="Tahoma" w:cs="Tahoma"/>
            <w:sz w:val="22"/>
            <w:szCs w:val="22"/>
          </w:rPr>
          <w:t>redazione@abanews.it</w:t>
        </w:r>
      </w:hyperlink>
      <w:r w:rsidRPr="00947B03">
        <w:rPr>
          <w:rFonts w:ascii="Tahoma" w:hAnsi="Tahoma" w:cs="Tahoma"/>
          <w:sz w:val="22"/>
          <w:szCs w:val="22"/>
        </w:rPr>
        <w:t xml:space="preserve"> - </w:t>
      </w:r>
      <w:hyperlink r:id="rId9" w:history="1">
        <w:r w:rsidRPr="00947B03">
          <w:rPr>
            <w:rStyle w:val="Collegamentoipertestuale"/>
            <w:rFonts w:ascii="Tahoma" w:hAnsi="Tahoma" w:cs="Tahoma"/>
            <w:sz w:val="22"/>
            <w:szCs w:val="22"/>
          </w:rPr>
          <w:t>www.abanews.it</w:t>
        </w:r>
      </w:hyperlink>
      <w:r w:rsidRPr="00947B03">
        <w:rPr>
          <w:rFonts w:ascii="Tahoma" w:hAnsi="Tahoma" w:cs="Tahoma"/>
          <w:sz w:val="22"/>
          <w:szCs w:val="22"/>
        </w:rPr>
        <w:t xml:space="preserve"> - </w:t>
      </w:r>
      <w:hyperlink r:id="rId10" w:history="1">
        <w:r w:rsidRPr="00947B03">
          <w:rPr>
            <w:rStyle w:val="Collegamentoipertestuale"/>
            <w:rFonts w:ascii="Tahoma" w:hAnsi="Tahoma" w:cs="Tahoma"/>
            <w:sz w:val="22"/>
            <w:szCs w:val="22"/>
          </w:rPr>
          <w:t>www.abacomunicazione.it</w:t>
        </w:r>
      </w:hyperlink>
    </w:p>
    <w:p w:rsidR="00B009C9" w:rsidRPr="00947B03" w:rsidRDefault="00B009C9" w:rsidP="00B009C9">
      <w:pPr>
        <w:rPr>
          <w:rFonts w:ascii="Tahoma" w:hAnsi="Tahoma" w:cs="Tahoma"/>
          <w:sz w:val="22"/>
          <w:szCs w:val="22"/>
        </w:rPr>
      </w:pPr>
      <w:r w:rsidRPr="00947B03">
        <w:rPr>
          <w:rFonts w:ascii="Tahoma" w:hAnsi="Tahoma" w:cs="Tahoma"/>
          <w:sz w:val="22"/>
          <w:szCs w:val="22"/>
        </w:rPr>
        <w:br/>
        <w:t>==</w:t>
      </w:r>
      <w:r w:rsidRPr="00947B03">
        <w:rPr>
          <w:rFonts w:ascii="Tahoma" w:hAnsi="Tahoma" w:cs="Tahoma"/>
          <w:sz w:val="22"/>
          <w:szCs w:val="22"/>
        </w:rPr>
        <w:br/>
        <w:t xml:space="preserve">La rivista allegata è di natura divulgativa istituzionale. Compresi gli arretrati, può essere scaricata in formato pdf cliccando sul seguente link: </w:t>
      </w:r>
      <w:hyperlink r:id="rId11" w:tgtFrame="_blank" w:history="1">
        <w:r w:rsidRPr="00947B03">
          <w:rPr>
            <w:rStyle w:val="Collegamentoipertestuale"/>
            <w:rFonts w:ascii="Tahoma" w:hAnsi="Tahoma" w:cs="Tahoma"/>
            <w:sz w:val="22"/>
            <w:szCs w:val="22"/>
          </w:rPr>
          <w:t>http://www.ordineingegneri.genova.it/atti-e-bollettino/</w:t>
        </w:r>
      </w:hyperlink>
      <w:r w:rsidRPr="00947B03">
        <w:rPr>
          <w:rStyle w:val="Collegamentoipertestuale"/>
          <w:rFonts w:ascii="Tahoma" w:hAnsi="Tahoma" w:cs="Tahoma"/>
          <w:sz w:val="22"/>
          <w:szCs w:val="22"/>
          <w:u w:val="none"/>
        </w:rPr>
        <w:t xml:space="preserve"> - </w:t>
      </w:r>
      <w:r w:rsidRPr="00947B03">
        <w:rPr>
          <w:rFonts w:ascii="Tahoma" w:hAnsi="Tahoma" w:cs="Tahoma"/>
          <w:sz w:val="22"/>
          <w:szCs w:val="22"/>
        </w:rPr>
        <w:t xml:space="preserve"> Viene inviata anche ai MEDIA E A GIORNALISTI LIGURI E NAZIONALI, perché gli argomenti trattati sono di pubblico interesse e possono essere ripresi o costituire oggetto di ulteriore approfondimento giornalistico, a esclusivo giudizio dei destinatari; e anche a UFFICI STAMPA pubblici e privati per l’eventuale inserimento nelle rassegne interne o la diffusione a personale aziendale interessato. Tutti gli indirizzi email utilizzati fanno parte del nostro date base, per rapporti avuti in precedenza, per richiesta esplicita oppure perché pubblici o reperiti con mezzi leciti. Se non si desiderasse ricevere più queste comunicazioni si può rispondere a questa email scrivendo semplicemente nell’oggetto CANCELLATEMI e il proprio indirizzo verrà immediatamente rimosso. In questo caso ci scusiamo per il disturbo.</w:t>
      </w:r>
    </w:p>
    <w:p w:rsidR="00B009C9" w:rsidRPr="00947B03" w:rsidRDefault="00B009C9" w:rsidP="00B009C9">
      <w:pPr>
        <w:rPr>
          <w:rFonts w:ascii="Tahoma" w:hAnsi="Tahoma" w:cs="Tahoma"/>
          <w:sz w:val="22"/>
          <w:szCs w:val="22"/>
        </w:rPr>
      </w:pPr>
    </w:p>
    <w:p w:rsidR="00B009C9" w:rsidRDefault="00B009C9" w:rsidP="00B009C9">
      <w:pPr>
        <w:rPr>
          <w:rFonts w:ascii="Tahoma" w:hAnsi="Tahoma" w:cs="Tahoma"/>
          <w:sz w:val="22"/>
          <w:szCs w:val="22"/>
        </w:rPr>
      </w:pPr>
      <w:r w:rsidRPr="00947B03">
        <w:rPr>
          <w:rFonts w:ascii="Tahoma" w:hAnsi="Tahoma" w:cs="Tahoma"/>
          <w:sz w:val="22"/>
          <w:szCs w:val="22"/>
        </w:rPr>
        <w:t>==</w:t>
      </w:r>
    </w:p>
    <w:p w:rsidR="00B009C9" w:rsidRPr="00947B03" w:rsidRDefault="00B009C9" w:rsidP="00B009C9">
      <w:pPr>
        <w:jc w:val="both"/>
        <w:rPr>
          <w:rFonts w:ascii="Tahoma" w:hAnsi="Tahoma" w:cs="Tahoma"/>
          <w:sz w:val="22"/>
          <w:szCs w:val="22"/>
        </w:rPr>
      </w:pPr>
    </w:p>
    <w:p w:rsidR="00B009C9" w:rsidRPr="00947B03" w:rsidRDefault="00B009C9" w:rsidP="00B009C9">
      <w:pPr>
        <w:jc w:val="both"/>
        <w:rPr>
          <w:rFonts w:ascii="Tahoma" w:hAnsi="Tahoma" w:cs="Tahoma"/>
          <w:color w:val="000000"/>
          <w:sz w:val="18"/>
          <w:szCs w:val="18"/>
          <w:lang w:eastAsia="it-IT"/>
        </w:rPr>
      </w:pPr>
      <w:r w:rsidRPr="00947B03">
        <w:rPr>
          <w:rFonts w:ascii="Tahoma" w:hAnsi="Tahoma" w:cs="Tahoma"/>
          <w:color w:val="000000"/>
          <w:sz w:val="18"/>
          <w:szCs w:val="18"/>
          <w:lang w:eastAsia="it-IT"/>
        </w:rPr>
        <w:t xml:space="preserve">Ai sensi del D.Lgs. 196/2003 e al Regolamento UE 679/2016 in materia di protezione dei dati personali si precisa che le informazioni contenute in questo documento sono riservate ad uso esclusivo del destinatario. Persone diverse dallo stesso non possono copiare o consegnare il documento medesimo a terzi. Nel caso la comunicazione pervenga erroneamente, Vi preghiamo di avvertirci quanto prima e di eliminare il messaggio definitivamente. </w:t>
      </w:r>
    </w:p>
    <w:p w:rsidR="00B009C9" w:rsidRPr="00947B03" w:rsidRDefault="00B009C9" w:rsidP="00B009C9">
      <w:pPr>
        <w:jc w:val="both"/>
        <w:rPr>
          <w:rFonts w:ascii="Tahoma" w:hAnsi="Tahoma" w:cs="Tahoma"/>
          <w:i/>
          <w:lang w:val="en-US" w:eastAsia="it-IT"/>
        </w:rPr>
      </w:pPr>
      <w:r w:rsidRPr="00947B03">
        <w:rPr>
          <w:rFonts w:ascii="Tahoma" w:hAnsi="Tahoma" w:cs="Tahoma"/>
          <w:i/>
          <w:color w:val="000000"/>
          <w:sz w:val="18"/>
          <w:szCs w:val="18"/>
          <w:lang w:val="en-US" w:eastAsia="it-IT"/>
        </w:rPr>
        <w:t>The Information in this email and in any attachments is confidential and may be privileged. If you are not the intended recipient, please destroy this message, delete any copies held on your systems and notify the sender immediately. You should not retain, copy or use this email for any purpose, nor disclose all or any part of its content to any other person</w:t>
      </w:r>
      <w:r>
        <w:rPr>
          <w:rFonts w:ascii="Tahoma" w:hAnsi="Tahoma" w:cs="Tahoma"/>
          <w:i/>
          <w:color w:val="000000"/>
          <w:sz w:val="18"/>
          <w:szCs w:val="18"/>
          <w:lang w:val="en-US" w:eastAsia="it-IT"/>
        </w:rPr>
        <w:t>.</w:t>
      </w:r>
    </w:p>
    <w:p w:rsidR="00B009C9" w:rsidRPr="00947B03" w:rsidRDefault="00B009C9" w:rsidP="00B009C9">
      <w:pPr>
        <w:rPr>
          <w:rFonts w:ascii="Tahoma" w:hAnsi="Tahoma" w:cs="Tahoma"/>
          <w:sz w:val="22"/>
          <w:szCs w:val="22"/>
          <w:lang w:val="en-US"/>
        </w:rPr>
      </w:pPr>
    </w:p>
    <w:p w:rsidR="00B009C9" w:rsidRPr="00947B03" w:rsidRDefault="00B009C9" w:rsidP="00B009C9">
      <w:pPr>
        <w:rPr>
          <w:rFonts w:ascii="Tahoma" w:hAnsi="Tahoma" w:cs="Tahoma"/>
          <w:sz w:val="22"/>
          <w:szCs w:val="22"/>
          <w:lang w:val="en-US"/>
        </w:rPr>
      </w:pPr>
    </w:p>
    <w:p w:rsidR="00945A7E" w:rsidRPr="00B009C9" w:rsidRDefault="00945A7E" w:rsidP="00F724CD">
      <w:pPr>
        <w:jc w:val="both"/>
        <w:rPr>
          <w:rFonts w:ascii="Tahoma" w:hAnsi="Tahoma" w:cs="Tahoma"/>
          <w:sz w:val="22"/>
          <w:szCs w:val="22"/>
          <w:lang w:val="en-US"/>
        </w:rPr>
      </w:pPr>
      <w:bookmarkStart w:id="0" w:name="_GoBack"/>
      <w:bookmarkEnd w:id="0"/>
    </w:p>
    <w:sectPr w:rsidR="00945A7E" w:rsidRPr="00B009C9" w:rsidSect="00896CA7">
      <w:pgSz w:w="11905" w:h="16837"/>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D6B" w:rsidRDefault="002A5D6B" w:rsidP="00127691">
      <w:r>
        <w:separator/>
      </w:r>
    </w:p>
  </w:endnote>
  <w:endnote w:type="continuationSeparator" w:id="0">
    <w:p w:rsidR="002A5D6B" w:rsidRDefault="002A5D6B" w:rsidP="0012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Trade Gothic LT St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D6B" w:rsidRDefault="002A5D6B" w:rsidP="00127691">
      <w:r>
        <w:separator/>
      </w:r>
    </w:p>
  </w:footnote>
  <w:footnote w:type="continuationSeparator" w:id="0">
    <w:p w:rsidR="002A5D6B" w:rsidRDefault="002A5D6B" w:rsidP="0012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mirrorMargins/>
  <w:defaultTabStop w:val="708"/>
  <w:hyphenationZone w:val="283"/>
  <w:evenAndOddHeaders/>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1F"/>
    <w:rsid w:val="000847BE"/>
    <w:rsid w:val="00127691"/>
    <w:rsid w:val="002A5D6B"/>
    <w:rsid w:val="002E2EFF"/>
    <w:rsid w:val="003C10F2"/>
    <w:rsid w:val="003F691F"/>
    <w:rsid w:val="004B7581"/>
    <w:rsid w:val="00531586"/>
    <w:rsid w:val="00543CD6"/>
    <w:rsid w:val="006D71B2"/>
    <w:rsid w:val="00702BCB"/>
    <w:rsid w:val="00737E02"/>
    <w:rsid w:val="00794EB2"/>
    <w:rsid w:val="00884D0A"/>
    <w:rsid w:val="00896CA7"/>
    <w:rsid w:val="00945A7E"/>
    <w:rsid w:val="00A261DD"/>
    <w:rsid w:val="00B009C9"/>
    <w:rsid w:val="00B057A1"/>
    <w:rsid w:val="00CB0B1C"/>
    <w:rsid w:val="00F72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63A43-E49B-F24F-9B8F-B407A29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9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0B1C"/>
    <w:rPr>
      <w:color w:val="0563C1" w:themeColor="hyperlink"/>
      <w:u w:val="single"/>
    </w:rPr>
  </w:style>
  <w:style w:type="character" w:styleId="Menzionenonrisolta">
    <w:name w:val="Unresolved Mention"/>
    <w:basedOn w:val="Carpredefinitoparagrafo"/>
    <w:uiPriority w:val="99"/>
    <w:semiHidden/>
    <w:unhideWhenUsed/>
    <w:rsid w:val="00CB0B1C"/>
    <w:rPr>
      <w:color w:val="605E5C"/>
      <w:shd w:val="clear" w:color="auto" w:fill="E1DFDD"/>
    </w:rPr>
  </w:style>
  <w:style w:type="paragraph" w:styleId="Intestazione">
    <w:name w:val="header"/>
    <w:basedOn w:val="Normale"/>
    <w:link w:val="IntestazioneCarattere"/>
    <w:uiPriority w:val="99"/>
    <w:unhideWhenUsed/>
    <w:rsid w:val="00127691"/>
    <w:pPr>
      <w:tabs>
        <w:tab w:val="center" w:pos="4819"/>
        <w:tab w:val="right" w:pos="9638"/>
      </w:tabs>
    </w:pPr>
  </w:style>
  <w:style w:type="character" w:customStyle="1" w:styleId="IntestazioneCarattere">
    <w:name w:val="Intestazione Carattere"/>
    <w:basedOn w:val="Carpredefinitoparagrafo"/>
    <w:link w:val="Intestazione"/>
    <w:uiPriority w:val="99"/>
    <w:rsid w:val="00127691"/>
  </w:style>
  <w:style w:type="paragraph" w:styleId="Pidipagina">
    <w:name w:val="footer"/>
    <w:basedOn w:val="Normale"/>
    <w:link w:val="PidipaginaCarattere"/>
    <w:uiPriority w:val="99"/>
    <w:unhideWhenUsed/>
    <w:rsid w:val="00127691"/>
    <w:pPr>
      <w:tabs>
        <w:tab w:val="center" w:pos="4819"/>
        <w:tab w:val="right" w:pos="9638"/>
      </w:tabs>
    </w:pPr>
  </w:style>
  <w:style w:type="character" w:customStyle="1" w:styleId="PidipaginaCarattere">
    <w:name w:val="Piè di pagina Carattere"/>
    <w:basedOn w:val="Carpredefinitoparagrafo"/>
    <w:link w:val="Pidipagina"/>
    <w:uiPriority w:val="99"/>
    <w:rsid w:val="00127691"/>
  </w:style>
  <w:style w:type="character" w:customStyle="1" w:styleId="A3">
    <w:name w:val="A3"/>
    <w:uiPriority w:val="99"/>
    <w:rsid w:val="00B009C9"/>
    <w:rPr>
      <w:rFonts w:cs="Trade Gothic LT Std"/>
      <w:b/>
      <w:bCs/>
      <w:color w:val="211D1E"/>
      <w:sz w:val="18"/>
      <w:szCs w:val="18"/>
    </w:rPr>
  </w:style>
  <w:style w:type="paragraph" w:customStyle="1" w:styleId="Pa7">
    <w:name w:val="Pa7"/>
    <w:basedOn w:val="Normale"/>
    <w:next w:val="Normale"/>
    <w:uiPriority w:val="99"/>
    <w:rsid w:val="00B009C9"/>
    <w:pPr>
      <w:autoSpaceDE w:val="0"/>
      <w:autoSpaceDN w:val="0"/>
      <w:adjustRightInd w:val="0"/>
      <w:spacing w:line="187" w:lineRule="atLeast"/>
    </w:pPr>
    <w:rPr>
      <w:rFonts w:ascii="Trade Gothic LT Std" w:hAnsi="Trade Gothic LT 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zione@abanews.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rdine.genova@ingpec.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dineingegneri.genova.it" TargetMode="External"/><Relationship Id="rId11" Type="http://schemas.openxmlformats.org/officeDocument/2006/relationships/hyperlink" Target="http://www.ordineingegneri.genova.it/atti-e-bollettino/Viene" TargetMode="External"/><Relationship Id="rId5" Type="http://schemas.openxmlformats.org/officeDocument/2006/relationships/endnotes" Target="endnotes.xml"/><Relationship Id="rId10" Type="http://schemas.openxmlformats.org/officeDocument/2006/relationships/hyperlink" Target="http://www.abacomunicazione.it" TargetMode="External"/><Relationship Id="rId4" Type="http://schemas.openxmlformats.org/officeDocument/2006/relationships/footnotes" Target="footnotes.xml"/><Relationship Id="rId9" Type="http://schemas.openxmlformats.org/officeDocument/2006/relationships/hyperlink" Target="http://www.abanew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13</cp:revision>
  <cp:lastPrinted>2021-05-05T15:08:00Z</cp:lastPrinted>
  <dcterms:created xsi:type="dcterms:W3CDTF">2021-01-02T08:21:00Z</dcterms:created>
  <dcterms:modified xsi:type="dcterms:W3CDTF">2021-05-16T11:54:00Z</dcterms:modified>
</cp:coreProperties>
</file>